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building scalable applications using cutting-edge technologies. Proficient in Java, Spring Boot, and AWS, with a strong focus on optimizing performance and enhancing user experience. Skilled in developing applications following Agile methodologies, implementing CI/CD pipelines, and conducting testing to ensure high quality outputs. Passionate about leading teams and mentoring junior developers.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to enhance interoperability with existing systems, improving integration capabilities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documentation.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cost savings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integrate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based interfaces, enhancing user engagement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automated testing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increase code coverage by more than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 by reducing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orchestration, ensuring efficient resource management in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builds and deployments, significantly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peer code reviews to ensure compliance with best practices and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facilitating training sessions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to foster skill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Agile methodologies to manage project timelines and deliverables, resulting in a 25% increase in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cloud-native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scalability and reducing operational costs.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decouple applications, improving development cycle efficiency and deployment frequency.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cross-functional teams to gather requirements and translate needs into technical specifications, leveraging tools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performance tuning and debugging sessions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system health.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caching solutions that reduced data retrieval times, subsequently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Test-Driven Development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(TDD) methodologies to promote high-quality coding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database management processes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developing stored procedures and triggers, enhancing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initiatives for code refactoring, which improved maintainability and reduced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back-end services and ensuring optimal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front-end development, creating dynamic web applications that enhanced user interactions.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for enriched application functionality, utilizing OAuth for secure authentication.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engaging in daily stand-ups and sprint retrospectives to continually improve team dynamics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advanced search functionalities, enabling faster data retrieval processes across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demonstrating commitment to community involvement and technological advancement. Approximately 1% of these projects have been adopted in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Google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