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Java, Spring, and Microservices architecture. Proven ability in designing and implementing complex solutions in dynamic environments, with a focus on developing scalable applications utilizing cutting-edge technologies. Expert in leading teams through the entire software development lifecycle, from initial requirements through delivery and support. Adept in utilizing CI/CD pipelines, Docker, and Kubernetes for streamlined operations and deployment. Strong understanding of Agile methodologies and extensive knowledge in cloud services, particularly AWS and Azure.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high-performance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application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exchange between front end and back end systems,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more collaborative and efficient development process, improving team delivery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migrating legacy databases and ensuring consistency and reliability of data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streghtened system integrity and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management, enhancing scalability and disaster recovery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reducing manual effort and increasing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document processes, resulting in better knowledge sharing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detailed architectural documentation for several mission-critical applications to ensure maintainability and supportability.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leading to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tuning optimizations for existing applications utilizing profilers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YourKit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several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seamless integration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security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mechanisms, improving compliance and user trust.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database management activities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optimization and efficiency in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test coverage, leading to more reliable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improving data retrieval speeds and reducing database load during peak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mentoring sessions, promoting code quality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improvement initiatives, prominently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which shortened deployment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and scalable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integrated them into existing systems, significantly enhancing overall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effective testing protocols within the CI/CD pipeline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reduced errors and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support and troubleshooting for production systems, leading to a 30% decrease in incident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Transformed legacy applications to microservices architecture, reducing application downtime and improving resource utilization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Redis, MongoDB,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