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high-performance Java applications and cross-functional team leadership. Proficient in using cutting-edge frameworks and technologies such as Java, Spring Boot, Hibernate, and AWS. Proven track record in designing robust applications and leading successful project executions while employing best practices in coding and testing methodologies. Passionate about continuous learning and adapting to emerging technologies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by implementing efficient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leading sprint planning and reviews, and ensuring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fostering a culture of accountability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of data retrieval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token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architectures,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CI/CD processes, reducing lead times for changes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architecture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to enable better communication between systems and improve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enhancing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the integrity of source code and manage collaborative development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rigorous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enhancements to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incorporating security best practices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in a microservices architecture, promoting loose coupling and increased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Java-based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focused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creating dynamic front-end user interfacing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reduction in load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providing software solutions tailored to business needs with attention to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projects from conception to deployment, utilizing systematic testing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effective debugging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resiliency.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by adding failover mechanisms and improving system logs, maintaining uptime above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