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 and engineering. Proven expertise in developing high-performance applications, tools, and libraries with a focus on innovative solutions using technologies such as Java, Spring, RESTful APIs, and Microservices. Demonstrated ability to lead cross-functional teams in delivering projects that enhance functionality and user experience while maintaining rigorous accuracy and efficiency standards. Committed to continuous learning and adapting to fast-paced technological advancements in the software engineering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optimized,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allowing for enhanced application modularization and service-oriented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executing software development projects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data storage, optimizing operational costs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and escalated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maintaining robust communication with stakeholders to align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handling and persistent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and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mentoring sessions, promoting a culture of learning and best coding practices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client-server communication, allowing for seamless integration of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mapping, facilitating efficient data manipulation and persistence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collaborating with Product Owners and stakeholders to refine project scope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by reducing database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team efforts in code contributions and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system documentation for API endpoints, software architectures, and development guidelines to ensure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transition legacy systems into modern web applications utilizing the latest frameworks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request handling times and server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enhance functionality and enrich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management, implementing complex SQL queries to enable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procedures, ensuring the robustness of the application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collaborative development practices with pair programming and code reviews to maintain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speed through effective backend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