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system architecture. Expert in utilizing Java, Spring Boot, and microservices to enhance application performance and scalability. Proven track record in leading full software development lifecycle using Agile methodologies, and ensuring product quality through rigorous testing practices. Familiar with cloud services, CI/CD, and implementation of security protocols. Committed to continuous improvement and delivering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significantly reducing the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configured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disaster recovery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enabling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to streamline data management practices and ensure effective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through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architecture design reviews, ensuring adherence to best practices and standards in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stakeholders to gather requirements and translate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in coding standards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facilitating sprint planning and reviews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audits on applications, implementing measures to safeguard sensitive data and comply with industry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and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integrating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transactions, ensuring data integrity and performance optimization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Functional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deliverables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a culture of continuous improvement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messaging services to improve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the migration of legacy systems to modern architectures, improving performance metrics by streamlining codebase and minimizing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applications, APIs, and architectural diagrams to facilitate knowledge transfer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DevOps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and operations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responsive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scopes and deliverables while aligning them with business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mobile and web applications, ensuring efficient data handling and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frameworks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test coverage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from on-premise infrastructure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improving performance metrics by conducting code optimization and refactoring, leading to a 20% reduction in application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 CSS3,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 Django,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 AWS, Azure,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MongoDB, Redis, Cassandra,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 SonarQube,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Apache Kafka, Prometheus, Grafana, OpenShift, GCP,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