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diverse technologies including Java, Python, and modern frameworks such as React and Angular. Proven ability to lead projects and mentor teams, with extensive hands-on experience in developing scalable applications and implementing robust testing strategies. Adept at employing continuous integration and deployment practices to enhance productivity and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user interfaces, enhancing the overall customer engagement through a streamlined UI.</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provided guidance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CloudWatch to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fostering improved code quality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deployment processes by introducing Infrastructure as Code (IaC)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resources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the migration of legacy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microservices architecture, enhancing service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responsive application and better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teamwork and agile practices within the department by setting up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client-server communication through the development of WebSockets, enabling real-time features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tuning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data availability and access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application behavior across different browsers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 techniques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practices by implementing automated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zero downtime releases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microservices architecture design to separate application layers effectively, facilitating maintainability and scalability, all built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comprehensive technical documentation and user manuals for applications, ensuring easy onboarding and better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 endpoints leading to a 15% increase in request handling speed, enhancing overall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communicated with product owners to adjust project specifications through iterations, ensuring delivered results met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