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Engineer with over 11 years of experience in designing, developing, and maintaining complex systems. Expert in Java, Spring, Hibernate, and Microservices Architecture delivering scalable, high-performance applications. Proven ability to implement unit and integration testing frameworks such as JUnit and Mockito for quality assurance. Adept at collaborating with cross-functional teams to drive innovative solutions and improvements. Passionate about leveraging modern technologies and tools to enhance product development and deployment.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robust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high-load applications, improving service reliability across the platform.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 in existing applications to enhance data persistence and reduce boilerplate code.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cloud environments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resource allocation and improving scalability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REST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data interchange and service integration among diverse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reliability and enabling continuous integration in the development pipeline.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teams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ensuring seamless user experience and functionality across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streamlined deployments and reduced rollout times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collaborating with teams on code changes and release management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a 15% performance improvement in database operations.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post-deployment,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code quality assessments and refactoring.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agile ceremonies and drove team activities to align project milestones with high-performance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delivering high-concurrency solutions for e-commerce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secure user authentication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maintaining a high standard for data protection.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JPA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complex database interactions, simplifying data access layers and enhancing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coding reviews and wrote technical documentation for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clarity and adherence to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deployment scripts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Gradle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expediting the build and release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front-end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alignment with back-end services and enhancing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of applications, enabling consistent development and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company's transition towards Agile methodologies, increasing adaptability to project requirements and client feedback.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services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application modularity and decreasing coupling with other components.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user interactions on front-end applications, ensuring a responsive design and interactive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team of developers in completing project goals under tight deadlines, successfully merging requests and optimizing collaborative efforts by adopting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scripts for automated testing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code coverage from 60% to 85% in critical modules.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key role in achieving a coding standard implementation project, leading to a 25% reduction in code defects.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SQL, HTML, CSS, Python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Vue.js, JPA, JUnit, Mockito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Maven, Gradle, Docker, Kubernetes, Git, Jenkins, SonarQube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 &amp;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