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 lifecycle, specializing in enterprise-level applications using Java, Spring framework, and Microservices architecture. Demonstrated expertise in designing, developing, and deploying robust applications across various industry verticals. Proficient in a multitude of modern technologies and development practices, including RESTful APIs, CI/CD pipelines, and Agile/Scrum methodologies. Strong capability in leading development teams, executing testing protocols, and delivering high-quality software solutions. Adept in employing best practices to enhance system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data exchange between frontend and backend systems, optimizing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system reliability and scalability across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driving deployment efficiency through automated scaling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release cycles and improving deployment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streamline API consumption in dynamic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promoted best practices and knowledge sharing among team members,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gains in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high-load environments,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including sprint planning and daily stand-ups, contributing to a 20% increase in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reusability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test suites to validate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robustness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mechanisms and protocols (Spring Security) to safeguard application data,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schema evolution,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define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streamlining integrations between legacy systems and new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junior developers, enhancing technical skills and team independence.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exercises on Java applications, resulting in a 30% reduction in latency in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endpoint performance through caching strategies and pagination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user engagement and system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an internal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by automating administrative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normalization efforts that enhanced data integrity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Empowered team collaboration by integrating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contributions and issue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configurations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management, enabling smoother build processes and reducing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diagnostics and support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continuous learning and professional development, participating in over 10 relevant tech webinars and workshops throughout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Mockito,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Neo4j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Event-Driven Architecture, SOA,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