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11 years of experience in full-stack development and software solutions. Proven track record in leading complex projects utilizing Java, Spring Boot, React, and AWS while ensuring high-quality standards through rigorous testing and agile methodologies. Strong expertise in system architecture, microservices, and RESTful API development, adept at collaborating in cross-functional teams to deliver innovative solutions on time and within budget. Committed to leveraging cutting-edge technologies to drive efficiency and business growth.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of a microservices-based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dynamic user experience, improving customer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RESTful APIs facilitating seamless communication between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the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reducing operational costs by implementing serverless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90% code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solutions adhering to Agile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increasing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interactions, optimizing data persistence and retrieval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security framework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authorization and authentication controls.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and technical skills,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custom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streamline data workflows and optimizations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rich internet applications, achieving a responsive and interactive user interface.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established coding standards among the development team, increasing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optimizations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query performance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performance dashboards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provide insights into application metrics and health.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QA teams to ensure rigorous testing and expedited release cycles for products.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Agile ceremonies and acted as a scrum master to enhance team productivity and project transparency.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secure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vulnerability exploits by implementing OWASP guidelines.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 APIs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front-end functionalities and enhance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frameworks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functional testing of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identifying bottlenecks and resolving them to support applications under heavy load.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source control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collaboration and providing version control on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Spearheaded the migration of legacy systems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platforms, achieving improved agility and resource utilization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project initiatives that delivered projects ahead of schedule, contributing to a 15% increase in quarterly team delivery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JUnit 5,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