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11 years of experience specializing in full-stack development and system architecture. Proficient in leveraging cutting-edge technologies including Java, Spring Boot, and Angular to deliver high-quality, scalable solutions. Strong expertise in agile methodologies and robust testing frameworks, ensuring delivery of efficient and bug-free software through modern CI/CD practices. Proven ability to lead engineering teams and mentor junior developers, driving innovation and optimizing development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front-end applications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the migration of legacy systems to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scaling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25% through optimization of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the implementation of proper indexing and connection pooling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high-code quality, achieving over 90% code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smooth deployment processes, which reduced deployment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to improve sprint productivity and ensure customer requirements were effectively met.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code writing and maintenance,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discussions to refine application design patterns, ensuring modularity and reusability of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Web Services (AWS)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cloud-based solutions, leveraging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with ORM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database interactions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evaluate and optimize system responsiveness under various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in various client projects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experience and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robust software solutions on time and to specification,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 architecture to enhance maintainability and scalability of web applications,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front-end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dynamic user interfaces and seamless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responsive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managed collaborative code reviews to enhance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services that integrate seamlessly with third-party APIs for dynamic content generation.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regression tests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web-based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 and mobile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to develop and optimize complex SQL queries to support data-intensive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in the development process to improve project visibility and adaptability to changes.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integration of third-party services, enhancing application functionality and end-user experience by adding features such as payment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library transition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data updates and enhanced UI interactivity.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performance through code reviews and architectural audits to adhere to best practices, resulting in improved load times. Number of successful deployments increased by 50% in 18 months.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SQL, JavaScript,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JUnit5,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