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back-end solutions and system architecture. Adept at utilizing modern technologies such as Java, Spring Framework, and Microservices to deliver robust software solutions. Proven ability to lead development teams, ensure code quality through rigorous testing, and drive strategic initiatives for system optimization. Exceptional in implementing CI/CD practices and integrating APIs, enhancing overall project performance and team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and business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execute agile sprint planning, resulting in enhanced feature delivery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system availability and reduce latency in user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specifications, improving project outcomes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improved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integration, enhancing user experience and engagement with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code review practices and paired programming sessions to foster knowledge sharing and improved team skills within the development unit.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response time by implementing efficient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OAuth2 authentication and authorization protocols to safeguard web application access, enhancing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deployment, streamlining development and production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asynchronous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migrate legacy applications to modern tech stack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smoother operations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identify, prioritize, and solve software development issues, leading to a 15% increase in satisfaction rates during surveys.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remote teams across different time zones to deliver high-quality software on schedule, maintaining constant communication through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handling capabilities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semi-structured data and improving flexibility in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high-traffic web applications, ensuring seamless data exchange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user engagement by creating a dynamic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best practices documentation, strengthening the team's engineering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API documentation to aid client and internal developers, facilitating easier integration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team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conducting rigorous code reviews, resulting in a more streamlined development process and fewer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incorporated new technologies based on project requirements, significantly reducing development time by 20% for key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