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extensive experience in designing, developing, and implementing software solutions using Golang, Docker, and Kubernetes. Proven expertise in cloud-native applications, microservices architecture, and agile methodologies. Adept at utilizing a variety of frameworks and libraries, including gRPC, Gin, and PostgreSQL to deliver high-performance applications. Strong background in testing methodologies and CI/CD practices that enhance software reliability and streamline deployment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a cloud infrastructure, improving deployment efficiency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REST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reducing response times to less than 100ms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and integrate application features seamlessly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which facilitated consistent testing and production setups.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deployment, leading to a 30% reduction in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troubleshooting of applications in production, achieving a 99.9% uptime and optimizing resource utilization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end-to-end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 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with an emphasis on unit and integration tests.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maintain efficient database solutions focusing on data integrity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software development practices, participating in daily scrums and sprint reviews to continuously adapt to project requirements and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performance tracking of microservices applications, enabling proactive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microservices architecture, fostering a culture of knowledge sharing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contributed to architectural decisions and technology evaluations, ensuring alignment with industry best practices and team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robust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throughput increase of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web services that facilitated seamless integration between client applications and backend data sources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containerizing applications, resulting in improved environment consistency and deployment flexibility during production rollout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enhanced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integrate user-facing elements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wrote high-quality documentation to improve team collaboration and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write unit and integration tests, improving overall application reliability through rigorous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Scrum methodologies, contributing to sprints and retrospectives, ensuring timely delivery of features and bug fixes.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features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interactive and engaging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tools for internal teams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productivity through automation.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managed team collaboration through platforms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ongoing maintenance for existing applications, ensuring smooth operation and prompt issue resolution to minimize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performance and security of applications through the implementation of effective coding standards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architectures, resulting in improved performance and scalability, with a successful project completion timeline of 6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Golang, 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Gin, gRPC, Echo, Spring Boot, Django, React, Redux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Jenkins, GitLab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Terraform, Grafana, Prometheus, ELK Stack, RESTful APIs,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