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distributed systems, cloud infrastructure, and agile methodologies. Adept at leveraging a diverse tech stack including Java, Spring Boot, Microservices, and Docker to craft scalable and robust applications. Proven leadership in guiding complex projects from conception to deployment while ensuring quality through rigorous testing practices and incorporating feedback-driven improvements. Strong advocate for continuous learning and mentorship, committed to enhancing team expertise and achieving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legacy applications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reducing operational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DevOps practices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CI/CD workflows and increasing release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cutting downtime by 40% during migrations.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resulting in a 25% reduction in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alerting within cloud applications,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ensuring over 90% coverage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consistent user experience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enhancing app response times, and increasing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transitioning to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reducing project delivery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high-traffic applications, ensuring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database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operational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reducing regressions and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REST API development and documentation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integrations and reducing onboarding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cloud deployment strategies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security standards and cost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robust security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maintained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the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Redesigned application workflows to improve UX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15%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to enhance communication and align project goals with overall company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documentation practices, achieving an 85% test coverage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increase in system performance by refactoring inefficient code, enhancing the overall application speed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Hibernate,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