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 and engineering solutions, specializing in architecting and implementing robust applications. Proven expertise in utilizing a diverse technology stack, including Java, Spring Boot, and AWS services to deliver value-driven software solutions. Adept at mentoring teams and ensuring adherence to best practices, contributing to continuous improvement in project delivery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uptime and system response times,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integrations by designing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increased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architecture, resulting in significant cost savings and increased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sped up release cycles and improved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seamless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adherence to best coding standards and reducing technical debt in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to break down monolithic applications, allowing independent scaling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services to streamline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significant improvements in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improving data model management and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the system functionality and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of databases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critical production issues through debugging and applying solutions in runtime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debugger (JDB)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budget optimizations via careful resource allocation and using monitoring tools to track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practises, contributing to sprint planning, retrospectives, and daily stand-ups, fostering a culture of transparency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internal processes and reporting 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writing clean and core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internal reporting tool, leading to reduced reporting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dynamic user interfaces and interactive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applications extensively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which improved reliability for production releases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introduced system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support for clients while planning future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internal systems which resulted in a noticeable decrease in processing times, completing tasks in up to 30% less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(S3, EC2, Lambda),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