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developing robust applications, systems integration, and delivering technology solutions. Proficient in modern development frameworks and toolsets, including strong foundational knowledge of Java, Spring Boot, Microservices, and AWS. Demonstrated ability to lead projects effectively, spearhead team initiatives, and ensure high standards of software quality through rigorous testing and adoption of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designing and implementing scalable server-side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ensuring optimal performance and security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stability and performance through extensive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and testing, significantly reducing roll-out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to define technical requirements and design specifications for new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NoSQL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efficiency and improve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design discussions to ensure adherence to best coding practices and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event streaming and message processing to support distributed system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cloud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innovative solutions to optimize application performance and reduce costs through resource management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optimization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high transaction environments and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payment gateways ensuring compliance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PCI-DSS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using secure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create seamless user experiences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styling.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MVC architecture-based applications, enhancing the overall maintainability of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client discussions to define project scopes, requirements, and deliverables,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and debugging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enhancing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significantly improving data retrieval times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legacy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large-scale enterprise environments, focusing on legacy system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fostering effective communication within the team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existing applications to cloud-native architectures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all software deployed met industry standards and compliance requirements, leading to a 30% reduction in downtime due to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Express,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