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Java, Spring, and Microservices architecture. Proven track record of designing, developing, and deploying enterprise applications using modern tech stacks. Extensive experience in leading projects from conception to implementation, ensuring quality through effective testing practices and utilizing CI/CD pipelines. Adept at collaborating with cross-functional teams and stakeholders to deliver innovative solutions. Strong proficiency in AWS, Docker, and various database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modern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resulting in streamlined deployment and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facilitating seamless communication among frontend and backend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application deployment and orchestration in a CI/CD environment, optimizing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the number of defects in production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solutions that align with business objectives, resulting in a more efficient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improved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minimal latency during high-load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code quality analysis, ensuring adherence to development standards and enhancing team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richer user experience through improved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comprehensive technical documentation for all development processes and systems to facilitate better onboarding and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software development, fostering a culture of growth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automated build processes, substantially increasing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reactive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existing applications, enhancing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existing applications, achieving significant reductions in load times and increased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ensuring higher quality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and implementation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processes and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sessions on new technologies for team members, elevating team capabilities and knowledge base in modern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ensuring timely completion of project milestones and adapting to changing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dynamic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enhancing the coding efficiency of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automated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the burden on manual testing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international teams across multiple time zones to foster communication and promote project success.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ensuring endpoints were functioning as expected and enhancing overall application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identify improvements and share best practices, contributing to continuous team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project to refactor legacy systems using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30% reduction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