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deploying high-performance applications using a diverse array of technologies. Proven expertise in back-end development, API design, and cloud services with a strong focus on Java, Spring Boot, and microservices architectures. Adept at collaborating closely with cross-functional teams to produce top-quality software solutions that meet customer needs and enhance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enhancing system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on-premises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that improved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Netflix Eureka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 and ensure consistent API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pipelines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 designs for complex business requirements, delivering scalable and high-performance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translate business requirements into technical specifications, ensuring alignment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helping to build strong technical skills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codebase, leading to a 20% reduction in technical debt and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monitoring, enabling proactive detection of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and fault-tolerant solutions that improved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contributing to a significant performance boost in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design principles to integrate with third-party services, enhancing platform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enhance application speed and decrease load times dramatically.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time by 30% through automated testing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product teams to deliver scalable solutions, optimizing workflows with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 to create responsive single-page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code coverage and enhancing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user-centered designs and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infrastructure resilience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consumed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maximizing resource utilization and enhancing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interfaces, ensuring optimal user experience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collaboration on codebase, facilitating a smooth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automated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higher detection rate of bugs during the QA process, reducing post-release defects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Django,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