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 and engineering, specializing in full-stack development, cloud services, automated testing, and application architecture. Proficient in a diverse technology stack, including Java, Spring Boot, AWS, Kubernetes, and Microservices, with a proven ability to architect scalable, resilient applications that meet business objectives while optimizing performance and delivery. Adept at collaborating with cross-functional teams in agile environments, mentoring junior developers, and leading robust software solutions. Striving to leverage expertise in modern frameworks and tools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delivery while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into backend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an agile environment, improving team efficiency and output through mentoring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defects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mobile and web applications, enabling cross-platform compatibility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optimizing resource allocation and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system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troubleshooting documentation and deployment guides, improving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refactoring to improve existing code bases, ensuring maintainability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latency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queries and optimized database performance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services, ensuring seamless data flow and functionality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repositories with multiple developers to facilitate efficient workflow and code merging.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focused on best practices in web and software development, ensuring high-quality code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technical debt reduction initiatives, refactoring code to align with current best practices and technology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cross-departmental project meetings to align development strategies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features requested by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regression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system changes maintain operational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cloud services to align with performance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functionalities in applications, enabling innovative features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architecture by incorporating design patterns that facilitated better scalability and maintainability. Successfully optimized application load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Express, Hibernate,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JUnit5, JMeter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