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Boot, and Microservices architecture. Proven ability to design and implement scalable applications using modern frameworks and agile methodologies. Committed to delivering high-quality code and leading teams to produce exceptional solutions in fast-paced environments. Expertise in leveraging AWS, Kubernetes, and Docker to enhance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faster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and reducing server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programs, fostering knowledge sharing and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for building and maintaining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optimizations that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communication with front-end teams and enhancing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receiving positive feedback from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integrated third-party APIs,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reducing QA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availability and performance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best practices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transform business requirements into technical specifications,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significantly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functionalities and introducing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UI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coverage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response to changes and effective backlog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reduced loading times to under 2 seconds, increasing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 New Relic, ELK Stack,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