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experience specializing in designing and developing scalable applications. Proficient in utilizing Java, Spring Boot, Microservices, and AWS Cloud technologies to drive successful software projects. Expertise in system architecture, agile methodologies, and implementing CI/CD practices, delivering optimal solutions that enhance functionality and user experience. Adept at collaborating with cross-functional teams, ensuring high-quality code through comprehensive testing, and maintaining focus on best practices and performance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large-scale application, resulting in enhanced performance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including EC2, S3, and RDS services for cloud-based applications, improving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achieve a cohesive and user-friendly application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adoption of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automated testing and deployment processes, significantly decreasing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in software development, improving code quality and maintainability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test plans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application functionality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integration and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ensuring smoother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leading to improved knowledge sharing and skill development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reviews, and retrospectives, fostering a collaborative work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and scalability issues, implementing solutions that improved application efficiency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enterprise-grade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multi-tiered architecture for enhanced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RESTful APIs to support features such as real-time data access and third-party integrations, improving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object-relational mapping, optimizing database transactions and minimizing latency within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and maintained unit testing and integration testing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software quality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refactoring efforts to improve functionality and reduce technical debt, resulting in cleaner, more manageable codebases.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database design and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performance across multiple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technical documentation for software systems and APIs, enhancing onboarding and support processes for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evaluate emerging technologies and align them with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software development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operational efficiency for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front-end development initiatives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driving engagement through dynamic web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integration of third-party services and APIs, boosting internal capabilities and extending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optimizing query performance and database structure to meet application demands.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frameworks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performed quality assurance tests to maintain high standards of software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client communication to gather requirements, ensuring alignment of technical capabilities with client expectations. Managed one major project, leading to 98% satisfaction feedback from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