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robust applications and delivering high-quality solutions. Proficient in advanced programming languages and frameworks, particularly Java, JavaScript, and Node.js. Expertise in microservices architecture, containerization, and cloud technologies drives efficient and scalable applications. Strong skills in automated testing, continuous integration, and deployment (CI/CD) ensure high reliability and performance. Proven track record in collaborating with cross-functional teams to deliver user-centered design and functionality across multiple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performance enhancements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deployment environment, allowing the system to handle up to 10,000 concurrent users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critical production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time to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interface responsiveness and interactivity, enhancing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including EC2, S3, Lambda, and RDS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which improved application response time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security protocols in the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including code reviews and pair programming sessions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such as sprint planning and retrospectives, enhancing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improved customer engagement through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RESTful APIs, ensuring high performance and responsiveness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version control systems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teamwork and project management across diverse software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web applications, focusing on modularity and maintainability for long-term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improving code quality through the implementation of static code analysis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leverage cloud services, maximizing utilization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reliability of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environments and reducing manual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classic ASP.NET applications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microservices, resulting in a 15% increase in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test-driven development (TDD) practices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resulting in improved software quality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customer-facing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technical debt significantly by refactoring legacy code, making it easier to maintain and upgrade; reduced technical debt by 20% over one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Express,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