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software development, specializing in Java, Spring, RESTful APIs, and Microservices architecture. Proven track record of delivering high-quality software solutions in Agile environments, with extensive involvement in both development and testing phases. Adept at employing modern technologies like Docker, Kubernetes, and Jenkins for building and deploying robust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interactions between microservices and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new features for enterprise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leading to improved user satisfaction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container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scalable application architecture and optimized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 improving code quality and maintainability for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build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development process and reduce deployment times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standards of quality and reliability in delivered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applications, resulting in increased application flexibility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owners, designers, and QA teams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meet tight deadlines while maintaining code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projects from monolithic legacy systems to microservices-based architecture, enhancing application resilience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troubleshooting and resolving production issues related to performance bottlenecks and service interruptions, ensuring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architecture, and design patterns,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client satisfaction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front-end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and responsive web applications, adhering to modern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modern MVC architecture to enhance modularity and scalability, significantly improving the overall application structure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performed code refactoring and optimizations, alongside updating legacy systems to improve performance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optimization, ensuring data integrity and accessibility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performance monitoring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analyze application health and usage patterns, leading to informed decision-making.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sprints, participating in daily stand-ups, retrospectives, and planning meetings to align on project goals and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user acceptance testing (UAT) and gathered feedback from stakeholders to implement further enhancements and ensure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interfaces and experiences across multiple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database management and optimization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data operations and retrievals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reliability and reduce bug rates, contributing to high product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to integrate user feedback into applications, improving usability based on user-driven insights.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code reviews to uphold coding standards and improve overall team performance and product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compliance with security best practices during application development, building secure applications to protect sensitive user information and data. The projects significantly increased overall security compliance to 99%.</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JUnit5,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