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extensive experience in software development, focusing on back-end and front-end technologies. Adept at designing, developing, and implementing complex systems leveraging frameworks such as Spring and React. Proven track record of engaging in all phases of the software development life cycle with a strong emphasis on writing reusable code and building test-driven solutions. Strong advocate for Agile methodologies, adept at performing code reviews, and mentoring junior developers to enhance team performance and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high-performance,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resulting in improved efficiency and reduced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connected them to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implement new features, ensuring robust architecture and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application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build times and automating testing initiatives.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provided mentorship to junior engineers, promoting best practices in code quality and testing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unit testing to ensure code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Spark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analytics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daily standups and sprint planning to enhance project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scalability, security, and backup solutions, resulting in increased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UI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test coverage and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client-server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JavaFX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user experiences and improving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REST API development, including documentation and versioning, ensuring consistent and reliable service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Administered relational and NoSQL databases, optimizing queries and database structures for performance enhancement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Experimented with serverless architectures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asynchronous processing and reducing operational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refactoring and optimization to enhance application performance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automated deployment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release cycles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initial feasibility studies and technology selection, leading to improved project initiation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full-stack development, working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interactive user interfaces while adhering to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modularization and service-oriented design for better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overall code coverage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applications by modernizing codebases and incorporating new frameworks to improve user experiences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create visually appealing and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Material-UI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existing queries and application logic, resulting in a marked decrease in loading times for core functionalities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SQL, Ruby,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Angular, Django, Flask,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Cassandra, Redis, Oracle, SQL Server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 Gradle,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 TestNG, Jasmine, Karma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