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experience in software development and engineering. Proficient in building scalable applications and infrastructure using cutting-edge technologies such as Java, Spring Boot, Kubernetes, and AWS. Skilled in designing microservices architectures and adapting to rapidly changing environments. Proven ability to lead and mentor teams while ensuring a high standard of code quality through rigorous testing and deployment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the growing demand for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 and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executed cloud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quality assurance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rigorous standards for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architecture discussions to enhance application performance and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testing, promoting a culture of learning and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advanced search capabilities, improving data retrieval speed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and responsive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and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streaming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enhancing the system's ability to process large volumes of data in real-time.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 and conducting root cause analysis during outages or performance degradation.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interaction with front-end applications and reducing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system performance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design and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handling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containerized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collaboration and maintaining code integrity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system performance and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accuracy and saving manual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engagement through optimized UI.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data integrity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Grunt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build processes and task automation, enhancing development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coordinating sprints and ensuring timely delivery of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 and user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transformed legacy systems into cloud-native solutions resulting in an increase in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 APIs for mobile applications, simplifying the integration process for front-end teams, ultimately serving over 2000 users daily.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SQL, Ruby,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Django, Flask, Express.js, Hibernate,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Docker, Terraform, Jenkins, CircleCI,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Cypress, Prometheus, Grafana,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