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Skilled Software Engineer with over 11 years of experience developing and implementing complex applications across diverse technology stacks. Expertise in utilizing frameworks and libraries such as Angular, Node.js, and Spring Boot to deliver high-quality software solutions. Adept at collaborating within agile environments, ensuring project milestones are met while maintaining rigorous testing standards. Eager to contribute advanced knowledge in system architecture and cloud solutions to drive innovation at Elyon International.</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smooth integration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experiences based on feedback and usability studies.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backend communication with front-end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to ensure adherence to project timelines and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while reducing bug counts before 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boost application performance significantly, ensuring faster data retrieval and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the migration of legacy systems to cloud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increased redundancy and uptime for critical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pipelines, resulting in a 30% increase in deployment efficiency and reduced lead time for product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 sessions and provided mentorship to junior developers in best coding practices across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frameworks to ensure compatibility across devices and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for the software development lifecycle to ensure clarity and consistency in project direction.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improving customer engagement through advanced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management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support high-volume transaction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rapid application development, guiding the team towards best practices to enhance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adoption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enabling application replication across different environments to ensure consistent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by over 40% and reducing regression failures.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DevOps teams to implement cloud-based solutions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scalable infrastructure to support peak 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retrospectives while facilitating effective communication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 functionalities, applying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web-based inventory management system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specifically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codebase effectively and facilitate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design and development of middleware solutions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interchange between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code reviews, fostering a culture of improvement and code quality across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executed performance tests to diagnose and resolve application bottlenecks, achieving a 25% improvement in load times at peak usage.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five production deployments successfully, coordinating efforts across nine departments to ensure seamless transition.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