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specializing in software development and system architecture. Proven expertise in a broad array of development environments and technologies, including Java, Spring Framework, and Microservices Architecture. Adept at leading teams, designing scalable systems, and optimizing code performance. Strong ability to implement CI/CD processes and maintain high standards in testing and debugging. Dedicated to enhancing user experience and delivering robust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full stack development of high-volume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response times by optimizing database queries and enhancing front-end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third-party services and improving overall system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automating deployment workflows, ensuring consistent development and production environments across multiple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reliability and reducing bugs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performance by refactoring legacy code, introducing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enhanced scalability and maintainability of critical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design solutions that met technical specifications and user needs, leading to increased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decreased deployment times by automating build and deployment processes and implemented quality checks at every stage.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 junior developers on best practices for coding and debugging, ensuring adherence to high coding standards throughout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as a key senior team member, continually refining team practices to enhance collaboration and project output.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 to maintain system health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technology discussions enhancing product roadmaps with innovative solutions aligned with market trends and customer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and maintenance of enterprise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ensuring high performance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integrate user-facing elements powered by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server-side applications, enhancing user experience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through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schemas and query performance for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test-driven development (TDD)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continuous integration for building and testing applications, drastically improving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quality assurance processes that included automated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30% reduction in pre-release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processes by pairing with team members to utilize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collaborating on code submissions and merges.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systems and applications to identify bottlenecks, proposing and implementing industry best practices that improved application reliability and footprint.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interfaces with a focus on performance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transition projects moving legacy code to modern stacks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architecture, improving system engineering decisions.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(EC2, S3, and Lambda) for building scalable cloud solutions, resulting in a significant cost reduction in server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deploy docker containers in a cloud environment for continuous integration and delivery, enhancing service deployment times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testing and debugging sessions, successfully reducing issues on the application by implementing a detailed log strategy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workshops on effective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local development environments, improving team efficiency and coding standards throughout the development 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JUnit 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AWS, Azure,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