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building high-performance applications using modern frameworks and technologies. Proven track record in managing full software development life cycle, emphasizing top-notch code quality and design. Expertise in collaborative agile environments, utilizing continuous integration and deployment practices, specifically with tools such as Docker, Kubernetes, and AWS. Strong proficiency in Node.js, React, and GraphQL, committed to leveraging technology to drive business solutions and improve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performance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services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responsiveness and interactivity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and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optimization sessions, raising overall code quality and fostering best practices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driving innovative solutions and continuous improvement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Lambda) for hosting applications and managing cloud infrastructure,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assure functionality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setup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release cycles by automating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reliability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downtime and enhancing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debt reduction efforts, refactoring legacy codebases to improve maintainability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web applications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processes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robust development process and higher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UX/UI design teams to refine application interfaces, improving user engagement and experience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high-speed data retrieval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activities, including sprint planning and retrospectives, to improve team velocity and output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Setup monitoring and logging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insights for application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and optimized application performance through refactoring and adherence to principles of efficient software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business growth through enhanced system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 and reduced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processes, raising confidence in deployment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closely with the product management team to collect feedback and implement product enhancements based on market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culture of maintaining documentation and best practices in software development, encouraging a seamless onboarding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reduction in loading times for key web applications through optimization of front-end resources and reduction of HTTP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GraphQL,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Jenkins, CircleCI, GitLab CI,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