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emphasizing strong technical expertise in Java, Spring Boot, and Microservices Architecture. Proven track record in delivering high-quality software solutions using modern frameworks and methodologies. Adept at utilizing AWS, Docker, and Kubernetes in building scalable applications. Committed to maintaining the highest standards in software development while ensuring efficient collaboration 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integration with front-end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applications with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the deployment process and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delivery of software updates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 counts.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implementing efficient query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for junior developers to promote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dynamic scaling of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application architectures, APIs,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customer-facing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robust data transactions and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development environments, streamlining collaboration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modular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adhering to best practices in software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to validate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REST APIs and handled asynchronous requests to improve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CI/CD pipeline to enhance QA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peers on optimizing data-driven applications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search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techniques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contributed to agile planning sessions, improving team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 API development to support mobile applications, resulting in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microservices architecture, leading to a reduction in operational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Enhancement of performance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and resolve application bottlenecks. The result was a 25%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JPA, Hibernate,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Cassandra,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Cypress, Selenium, TestNG,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