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developing scalable software applications. Proficient in Java, Spring Boot, and modern frameworks, with a strong focus on delivering performance and quality through automated testing. Proven ability to leverage a wide range of technologies to create robust back-end systems, with a commitment to agile methodologies and clean code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microservices architecture to enhance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standards of performance and security, facilitating easier integration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databases, optimizing performance through indexed queries and scalable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cycle, improving code reliability and reducing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contributing to sprint planning, retrospectives, and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knowledge-sharing sessions, improving team coding standards and reducing onboarding time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strategies, reducing latency by 30% in high-load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through API authentication protocols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transactions and user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new features, enhancing clarity and serving as a resource for future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managing various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composing comprehensive test cases to ensure feature robustness and regression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service-oriented architecture components,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REST/SOAP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facilitate system communication and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release management, significantly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SDLC processes, translating user requirements into technical specifications while ensuring cross-team collaboration and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SCRUM methodologies, participating in daily standups and sprint reviews to optimize team performance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application performance issues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applying correcting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adoption of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programming, resulting in improved code quality and team capability.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front-end technologies to create cohesive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improving cycles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Managed continuous integration and deployment cycles for smooth transitions from development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brokering in microservices architectures, ensuring reliable data exchange and service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legacy systems with cloud-native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cost savings and improved application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