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scalable software solutions. Proficient in a range of technologies including Java, Spring Boot, React, and AWS, with a strong focus on performance optimization and continuous integration practices. Adept at collaborating in agile environments and leading cross-functional teams to deliver high-quality software products. Proven ability to drive software engineering best practices and mentor junior developers to cultivate growth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RESTful API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serves over 10,000 requests daily, ensuring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more efficient, serverless application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test coverage and facilitating rapid software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enhance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web designs and improving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 by 20% through index management and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delivery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release cycle and less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team's overall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feedback, which improved code quality and reduced bugs in production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daily stand-ups and sprint planning, to align development efforts with business goals and priorities.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that 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including payment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communication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management, significantly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and reducing the need for manual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cloud adoption strategies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and reliability by analyzing and optimizing application code and infrastructure setup for modern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fostering a culture of collaboration, continuous improvement, and responsiveness in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through infrastructure as code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migrating legacy applications to modern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maintainability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containerized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workflow and reducing setup time for new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pipelines for processing large datasets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 and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improve team efficiency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faster project onboarding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software projects, improving knowledge-sharing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TypeScript, Python, JavaScript,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