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designing, developing, and deploying innovative software solutions. Proficient in a range of technologies and frameworks, including Java, Spring Boot, AWS, Docker, and Kubernetes. Demonstrated expertise in system architecture, microservices development, and continuous integration/continuous deployment (CI/CD) processes. Adept at mentoring junior engineers and leading teams in agile environments to deliver high-quality applications while maintaining a strong focus on best practices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interface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exchange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applications with a focus on scalability and reliability, including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leading to a 30% reduction in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counts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junior developers, fostering a culture of continuous learning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alignment on project goals and deliverables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performance tuning techniques in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design discussions to uphold coding standards and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coordinating with UX/UI teams to develop visually appealing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in fast-paced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tools, improving operational workflows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methodologies, participating in sprint planning and retrospective meetings to continuously improve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load testing 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for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services, enhancing system interoperability and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integrity and advanced query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stacks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redefine feature sets based on user feedback, leading to a more user-centric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resource for eliminating technical debt, streamlining codebases reducing maintenance costs by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across applications,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authentication and authorization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continuous integration processes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testing and deployment workflows, successfully increasing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