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development and engineering across diverse industries. Proven track record in leading high-impact projects leveraging robust technologies including Java, Spring Boot, RESTful APIs, and Microservices architecture. Expertise in implementing CI/CD pipelines, testing frameworks, and agile methodologies. Adept in collaborating with cross-functional teams to deliver high-quality software solutions on time and within scope.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processing speed and reduced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a microservices architecture for a critical application,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that facilitated integration with third-party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reduce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testing, ensuring code reliability and robustness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developers to optimize web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design and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methodologies with emphasis on sprint planning and retrospectives to ensure continuous improvement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refactoring legacy code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functional programming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branching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learning environment and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application scalability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to support mobile applications and front-end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microservices, enhancing application reliability and ease of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into applications, enhancing functionality and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decrease in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 (BDD) testing methodologies for more intuitive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interface responsiveness and overall application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execute project requirements and sprint cycles, ensuring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legacy systems, migrating core functionalities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relational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queries for fast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reviews, fostering code quality and shared team knowledge about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enhancing team collaboration through effective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documentation and system manuals, improving onboarding for new developers. Successfully reduced onboarding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Node.js,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JUnit5,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