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building scalable web applications and frameworks. Proven expertise in Java, Spring Boot, React, and AWS services. Strong background in leading development teams and implementing best practices in software engineering. Proficient in utilizing Docker, Kubernetes, NoSQL databases, and Microservices architecture. Experience in test-driven development with frameworks such as JUnit and Mockito. Aiming to leverage leadership skills and technical prowess to drive innovative solutions at Brillio.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architecture and development of a microservices-based application stack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Lambda, EC2, and S3 for cloud-native applications,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that conform to industry best practices, facilitating interoperability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achieving zero-downtime deployments with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agile-based development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application design leading to zero major security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developers and end-users to improve software usability and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requirements and drive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scalable backend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testing strategies that reduced bugs in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responsiveness and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that interacted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application features, improving functional offerings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handled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setup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application interface using responsive design principles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repetitive tasks,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meetings to ensure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ecosystems, enhancing personal and professional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and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resolved client issues using debugging and analytical skills in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enhancing software development lifecycle processes, improving delivery timelines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