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modern development frameworks and methodologies. Adept at utilizing Java, Spring Boot, Microservices, and REST APIs to design, develop, and implement scalable applications. Proven track record of delivering innovative solutions while enhancing system performance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robust microservices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 and deployment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between client and server-side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various databases, delivering optimized schemas and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 processes to improve software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cloud services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improve system architecture for increased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best practices and code quality standards were adhered to throughout the project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tests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applications ensuring high integrity and reliability of the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30% by optimizing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 end and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training sessions 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frameworks, which improved team productivity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agile methodologies into the team workflow by implementing JIRA for project management, resulting in improved communication and tracking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to a serverless architecture in AWS,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efficient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UI/UX features that increased user engagement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third-party APIs to facilitate secure financial transactions in online applications. Services included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streamline database interactions and enhance data access patterns, resulting in improved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Observed and maintained application performance through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actionable insights for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all phases of the software development life cycle (SDLC)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practices, improving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web technologies as a means to advance team knowledge and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 the initiative to refactor legacy code into modular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facilitate independent service deployments, reducing downtime and increasing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a content management system (CMS)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backend workflows and improving system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synchronization between various software products, thus improving overall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on-premises servers to cloud-based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reduced operational costs and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scripts for automated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QA processes and accelerating the deployment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on SQL queries, reducing load times significantly, improving data retrieval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re-engineering the backend of an existing application, resulting in a structured architecture supporting over 500 concurrent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AngularJS, Node.js, Express, jQuery,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Elasticsearch, Cassandra,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Maven, Gradle, VSCode,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 CI/CD, Microservices Architecture,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