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 specializing in building robust applications using a diverse tech stack. Expertise includes Java, Spring Boot, React, Node.js, and AWS. Proven ability in architecting and developing scalable solutions, while leading development teams and conducting high-level testing to ensure quality and performance. A strong advocate for clean code practices and modern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solutions,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strategies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functionality across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protocols and optimizing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an Agile environment, leading daily stand-ups and sprint planning sessions for improved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frameworks, reducing load times by up to 30% and increasing overall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management, isolating dependencies effectively, and improving deployment consistency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enhancing code quality and collaboration between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best coding practices, resulting in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architectural refinements for scaling up applications efficiently, employing design patterns for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laying the groundwork for high-user traffic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microservices architecture, implementing new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handled data synchronization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foster a culture of quality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usability, boosting customer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 frameworks, resulting in a 25% reduction in post-release defects and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 and provided technical input for project roadmap discussions, effectively aligning solutions with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prototypes and MVPs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significantly to product demonstration and client feedback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design and implementation of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to facilitate frontend and backend communication, utilizing best practices in APIs construction.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secure coding practices while implementing functionalities, protecting applications against common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UI elements, improving testing coverage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*Git* for version control in project management of software development activities, ensuring proper documentation and collaboration with team members. Managed releases effectively by maintaining multiple branches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Webpack,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