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robust experience in developing and deploying scalable applications using technologies like Java, Spring Boot, Angular, and Docker. Proven expertise in cloud services, including AWS and Azure, as well as hands-on experience with microservices architecture, test-driven development, and CI/CD practices. A collaborative leader dedicated to delivering high-quality software solutions that meet business objectives while optimizing performance and ensuring security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efficiency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front-end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secure data exchange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database interaction performance and reducing boilerplate code by leveraging automatic schema generation.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minimizing regressions across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 and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efficient provisioning of resources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relational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 strategies for high-load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backend services, leading to unified software architecture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improving team skill levels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discussions, contributing to the development of a long-term technical vision that aligns with the evolving needs of the business.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the MVC architecture for scalable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migrating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reducing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quicker diagnosis of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for various applications, ensuring data consistency and effective scaling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dynamic user interfaces according to industry best practices and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troubleshooting sessions resulting in a 20% decrease in bug counts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methodology, participating in sprint planning and retrospectives, ensuring team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crucial technical support during systems outages, leading incident response efforts to restore service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both client-side and server-side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full-stack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in conducting user acceptance testing (UAT) to validate solutions against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a multi-developer environment, facilitating better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communication between server and frontend applications, improving overall app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coding standards and practices,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code analysis and enhancing code quality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and deployment processes which lead to a streamlined workflow and faster time-to-market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