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high-performance applications using Java, Python, Kotlin, C++, and JavaScript. Proficient in agile methodologies, microservices architecture, and cloud technologies, emphasizing scalability and maintainability. Extensive experience with blockchain technologies, distributed systems, and database management, delivering innovative solutions in fast-paced environments. Excellent debugging and testing skills, with a strong ability to spearhead design and implementation projects. Recognized for leadership skills and a solid commitment to driving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high-quality microservices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architectures, leading to increased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interoperability and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integrating behavior-driven development (BDD)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develop innovative blockchain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migrate legacy systems to cloud-native architectures,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highly responsive and user-friendly interfaces that boosted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engineers,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database migration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support materials for internal applications and frameworks.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application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and overall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a focus on efficiency,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backend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that improved team dynamics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QA cycle time and higher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into internal applications for enhanced functionality and data synchronization.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system architecture redesign initiatives to improve system redundancy and scalability,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establishing best practices for code collaboration and improving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code reviews and pair programming, improving overall code quality and maintaining high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 on writing clean, maintainable code and adherence to industry practices and design patterns, enhancing application sustainability.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advanced programming concepts for junior developers, elevating team skill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software release processes up to 30% faster.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Kotlin, C++, JavaScript, Go, Rust,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Elasticsearch, Cassandra, InfluxDB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