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specializing in developing scalable, high-performance applications. Proven track record in leveraging robust technical skills in various programming languages and frameworks, along with extensive experience in system architecture and testing methodologies. Recognized for ability to lead teams to deliver innovative software solutions within complex environments, ensuring high-quality standards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improving system performance through optimized algorithms and efficient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migrating legacy applications to modern architectures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components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scalability assessments, resulting in a 25% improvement in system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reducing bug rates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user-friendly interfaces that improved user engagement and lowered support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schemas and migrations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during high-load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collaboration and sharing knowledge in best practices for software design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diagrames and documentation for system enhancements, promoting a clear understanding amongst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maintainable and high-quality code, aligned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operations and improving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 Web Tokens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access levels.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prototyping of APIs, allowing for quick turnaround on client requests and feature implementations.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coordinated daily stand-ups and sprint planning sessions to ensure agile methodologies were adhered to across multiple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system testing procedures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product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 resource utilization patterns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centralized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incident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clear and detailed technical documentation for APIs and system architecture, aiding in knowledge transfer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large-scale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interactivity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UI/UX teams to translate wireframes into functional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data-intensive applications and analytics, achieving high reliability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on-call rotations to resolve production issues, diagnosing and implementing solutions rapidly.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capabilities, providing users with real-time data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database performance tuning efforts across several environments, globally reducing service latency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Express,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