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software solutions. Proficient in a diverse range of technologies including Java, Spring Boot, Docker, and Cloud Computing frameworks, with a strong focus on building scalable and maintainable systems. Demonstrated expertise in full software development life cycle (SDLC), including requirements gathering, system architecture, development, testing, and deployment. Strong advocate for best practices in software engineering and dedication to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web applications, enhancing response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orchestrated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testing process that improved code reliability and minimized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and interactive user interfaces, enhancing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coding practices and fostering a culture of quality and efficiency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project initiatives in adopting DevOps practices,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database schemas, optimizing queries for better performance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facilitate iterative development processes, ensuring adaptability and timely delivery of software updates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documentation and API specifications for software components, promoting transparency and ease of use among development teams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security best practices during the development phase,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and vulnerability scanning.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system architecture capable of supporting complex transaction processing without performance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data availability, monitoring, and system communication efficiency, ensuring real-time data synchronization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optimization and data indexing to enhance data retrieval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Scrum methodologies, leading to improved team collaboration and throughput in software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technical specifications and system documentation that facilitated knowledge transfer and ensured compliance with industry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and performance tuning of applications, utilizing profiling tools to address bottlenecks effectively and improve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coding standards, development tools, and company methodologies, contributing to the development of a competent workforce.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feasibility studies, providing insights into the technical implications of various design and development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features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milestones, ensuring alignment with business objectives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quality and reducing manual testing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Understood and provided solutions for system security issues, implementing industry best practices in secure coding and data protection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practices and retrospective meetings, driving continuous improvement in team performance and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managed a large-scale application serving over 500,000 users, ensuring high availability and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GitLab CI,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