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Proficient in a wide array of technologies, frameworks, and programming languages. Accomplished in developing innovative solutions, performing rigorous testing, and employing best industry practices. Adept at leveraging advanced technologies such as Java, Spring Boot, Docker, and Kubernetes to enhance software performance and security compliance. Proven record in collaborating on high-impact projects while ensuring code quality and maintainability. Committed to continuous learning and applying new skills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for continuous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performance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bug-related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Agile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workflow tracking, which improved team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cache for optimizing data retrieval processes, reducing database load, and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design and enhanced user experience across various platforms and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improving application functionality and reducing development time for business-critical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aligned with OWASP standards, ensuring applications adhered to industry best practices in security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practices and knowledge sharing within the engineering team, resulting in fewer code-related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communication with stakeholders and clarity in project execution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web applications, improving user engagement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operations, ensuring data integrity and efficient database management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processes and ensuring robust functionality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modernized application look.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optimized build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dependencies and improving build times.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API monitoring and debugging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of applications, significantly reducing latency and enhancing user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extensibility and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collaboration within a distributed team environment, efficiently managing code changes and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analysis capabilities and streamlining internal reporting processes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scrum meetings and sprint reviews to drive project transparency and team alignment on development progress and roadblocks.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systems refactoring, modernizing codebases to align with current frameworks and improve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by 15% by employing proactive monitoring tools and performance analytics to anticipate infrastructure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