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and solutions architecture, specializing in robust web applications and high-performance backend systems. Proficient in delivering complex functionalities with a focus on Java, Spring Boot, microservices, and cloud technologies, ensuring high standards of software quality with extensive testing methodologies. Strong adeptness in utilizing modern frameworks, libraries, and tools, including React, Node.js, and Docker, to drive innovation and continuous improvement in software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data handling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team to refactor legacy codebases, significantly improving performance metrics by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promoting faster deployment cycles and reducing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robustness and quality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maintaining a clear communication channel.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load testing, identifying bottlenecks, and deploying efficient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API testing and facilitate consistent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MVC architectures, fostering a culture of quality support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leverage environmental data, enhancing analytics capabilities with real-time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 solutions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optimizing cost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high-availability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services with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user-friendly dashboards and interactive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client projects, enhancing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ongoing performance tuning of applications, identifying areas for optimization through profiling tools and code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comprehensive testing documentation and strategies,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modular, maintainable code, adhering to best practices in design patterns and code reviews for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design and implementation of system architecture for distributed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concepts.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contributing to sprint planning and retrospective meetings, ensuring timely project deliverables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data processing modules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analytics reporting, leading to more efficient data flow and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RESTful services with legacy systems, improving system interoperability and data exchange capacity.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support high-traffic applications, optimizing server load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software testing and quality assurance processes, leading to significant reductions in bugs post-release through strategic test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containerized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deployment consistency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knowledge sharing sessions, contributing to a culture of continuous learning and improvement. Successfully improved group expertise and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