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full-stack development and a strong emphasis on creating scalable applications using modern technologies. Proven expertise in architecting solutions and managing complex codebases while ensuring optimal performance and security. Proficient in collaborating within agile teams, enhancing product quality through systematic testing, and mentoring junior developers to elevate coding standards. Adept at aligning technical solutions with business needs and driving innovation through effective problem-solving skills.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and shorten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following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systematic testing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bugs before production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handling of large datasets and complex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identify software requirements, translating them into technical specifications to align with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quality and reliability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programming standards and best practices, promoting knowledge sharing and continuous improvement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scalable data storage and compute resources, reducing operational costs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Managers to refine user stories, contributing to improved Agile sprint outcomes and overall project success.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in architectural discussions to align technical direction with business priorities.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strategic company initiatives, enhancing application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expanding functionality and improving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fostering collaboration and maintaining high quality coding standards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scalability assessments of applications, ensuring they meet expected user loads efficiently.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collaborative efforts across development teams and minimizing conflicts.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protocols to protect sensitive user data, reducing vulnerabilities in the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best practices for documentation and code quality, leading to improved maintainability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frontend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5,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3,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cross-browser compatibility and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a multi-tenant application architecture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comprehensive application testing and debugging, achieving a 40% decrease in post-release issues through effective QA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technology evangelism efforts within the organization, presenting tech talks and workshops on modern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methodologies within the team, promoting disciplined development cycles and iterative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legacy code migration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8+</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enhancing performance and maintainability with minimal system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VS Code, Eclipse, IntelliJ IDEA, Git, Bitbucket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