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development, specializing in enterprise solutions, backend services, and cloud computing environments. Proficient in a diverse range of frameworks, languages, and technologies, including Java, Spring Boot, RESTful APIs, and Microservices Architecture. Proven ability to deliver quality software through comprehensive testing and continuous integration/deployment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integration with various client-side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a cloud-native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iteratively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of applications, improving fast and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for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response times by refactoring inefficient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application architecture, fostering a culture of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ecommerce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providing additional benefits to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schemas and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complete software development lifecycle from requirements gathering through testing, ensuring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testing times by implementing parallel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coding practices, ensuring smooth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effort estimation, sprint planning, and other Agile ceremonies, resulting in improved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automation scripts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quicker and reliable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multi-layered enterprise applications, resulting in user-end capability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plugins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existing platforms to extend functionality without compromising core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 while adhering to Agile methodologies throughout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microservices, focusing on resilience and service discovery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Consul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testing and optimization, achieving a 30% improvement in system response times through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on time and within budget with a 100% satisfaction rate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