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both backend and frontend development, specializing in Python, Postgres, AWS, React, JavaScript, and TypeScript. Proven ability to develop user-centric features, lead complex projects from concept to deployment, and deliver high-impact solutions in fast-paced, early-stage environments. A strong advocate for effective collaboration, clean UX, and performance optimization across tech stacks and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solutions aligned with user needs, focusing on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user-first mindset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clean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intuitive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optimized design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feature development and deployment processes, ensuring knowledge transfer and clarity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systems from concept to production, adopting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pragmatic approach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feature delivery and system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streamlining deployment processes and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time spent on manual testing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frontend applications, reducing the need for multiple API calls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mentoring junior developers, fostering a culture of shared knowledge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optimization by implementing proactive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cycles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large-scale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and production environments, enabling consistent deployment practices and reducing integration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trading systems in the collectibles space, focusing on enhancing user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frontend and backend services, optimizing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the translation of wireframes into responsive and effective web applications, emphasizing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stability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development processes and code modifications to enhance team transparency and promote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collaboration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audits and performance reviews to identify areas for improvement, implementing changes based on user feedback and system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based on stakeholder input, driving user satisfaction and engagement in the final product through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user-first mindset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Integration/Continuous Deployment (CI/CD)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minimize downtime and streamline the deployment process, enhancing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through documentation and onboarding sessions for new team members, ensuring continuity and team synergy.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legacy codebase, progressively refactoring it using modern practices to enhance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Postgres, AWS, Django, Flask, Docker, Kubernetes,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JavaScript, TypeScript, CSS, HTML5,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Redis,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Terraform, Git,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