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Engineer with over 11 years of extensive experience in backend and frontend development. He excels in creating high-impact features from design to production with a user-first mindset, leveraging a strong expertise in Python, Postgres, AWS, and React. Ryan has a proven track record of thriving in ambiguity, demonstrating a high agency mindset while adeptly navigating early-stage environments. He has strong collaboration skills, consistently producing excellent documentation and providing thoughtful feedback. His knowledge of the collectibles and alternative asset marketplaces further enhances his ability to contribute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high-impact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user-centric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migrating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frontend applications, improving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feature specifications through comprehensive documentation and prototyping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ensuring code quality with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performance and efficiency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bottlenecks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sessions to foster collaboration and ensure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evaluate new technologies and frameworks to improve the development workflow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user-first approach by conducting regular usability testing and incorporating feedback into the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that resulted in improved coding standards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to serve data efficiently to frontend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application performance through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API calls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clear documentation and technical specs for new features, aiding in both onboarding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ceremonies, such as sprint planning and retrospective meetings, to refine processes and enhance team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bugs and performance issues, contributing to an overall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authentication protocols, ensuring security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entire software development lifecycle, from requirement gathering to deployment, with a strong emphasis on user experience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in collaboration with team members, maintaining code integrity throughout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improve maintainability and performance, applying agile methodologies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setup of CI/CD practices that reduced manual deployment efforts and improved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that resulted in the deployment of features aligned with customer expectations and needs, with direct impact on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PostgreSQL,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CI/CD,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