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modern web technologies and agile methodologies. Proven expertise in building scalable applications using Java, Spring Boot, React, and Node.js. Adept in deploying applications on platforms such as AWS and utilizing CI/CD practices for efficient development cycles. Recognized for leveraging advanced testing methodologies and design patterns to enhance software quality and maintainability. Strong background in collaborating with cross-functional teams to drive innovative solutions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implementing efficient data processing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and improved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 development, resulting in reduced response times and increased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streamlining data storage solutions and enhancing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software development practices, participating in daily stand-ups and sprint planning to align with project goals and deliver timely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resulting in cost savings and improved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complex SQL queries for better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in high-traffic applications, significantly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following best practices, ensuring robust and secure connections between clients and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code reusability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enable rich application features, ensuring seamless data exchange and service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continuous integration and delivery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security measures following OWASP guidelines to protect applications from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resulting in reduced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consistent 95% code coverage across the application suite.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stakeholders to create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codebases and APIs, ensuring clarity and easier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engineers to ensure strict adherence to testing protocols and continuous improvement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design discussions, fostering a culture of continuous improvement and quality assurance 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features, driving new capabilities within in-house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supported deployment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and secure hosting environments. Ended up achieving a satisfaction rate of 90% in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