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building and operating large-scale core backend distributed systems, particularly within the online databases and data ingestion pipeline realms. Adept in Java, Scala, and Python with strong expertise in Apache Spark, and Kafka. Expert in collaborating cross-team to influence stakeholders through clear communication of complex technical concepts. Proven ability to provide technical leadership, mentor peers, and deliver multi-month projects on schedule, employing robust development practices and clean coding principles.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implementation of a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ingestion 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a suite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for handling large-scale distributed transactions, enhancing transaction throughput and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multi-threading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asynchronous processing techniques in Java to handle high-volume data operations in a fault-tolerant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execute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database migrations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Aurora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zero downtime during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and guided junior engineers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maintainable software design principles, strengthening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monitoring and alerting frameworks for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system reliability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queries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across various database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backend services, facilitating smoother deployments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system architecture and processes, enhancing team synchronization and onboarding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maintainability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efficient rolling deployments 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scalable solution for offline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processing millions of transactions daily.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integrated with a distributed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optimizing data access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engineer data pipelines that enabled seamless data movement from on-premise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external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as the groundwork for critical internal and external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operational metrics through capacity planning and performance monitoring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metrics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reviews to evaluate and suggest enhancements for existing systems focusing on improving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leveraging orchestration for better resource allocation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streamlined logging and error tracking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greatly enhancing debugging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repetitive tasks and optimizing performance across the software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existing database functionalities, ensuring real-time data availability for user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in a large team, adhering to Agile development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cloud-based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scalability and cost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cross-team on several initiatives that improved the efficiency of data entry processes by 30%,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effectively, delivering features within stipulated deadlines without compromising on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Apache Flink, Apache Airflow, Iceberg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Kubernetes (K8s), AWS Aurora, TiDB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CI/CD,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