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deploying scalable software solutions. Expertise in Java, Spring Boot, Microservices, and AWS, combined with a deep understanding of testing methodologies and CI/CD processes. Demonstrated ability to lead cross-functional teams and deliver high-quality software that meets business objectives. Strong background in using modern frameworks and technologies, ensuring code quality and performance optimization. Passionate about leveraging technology to solve complex problems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from 60% to 90% and reducing bug rates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cost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times by 50% and facilitating more frequent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improving coding standards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 and reducing downtime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enhance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ORM, resulting in reduced development times and optimized SQL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enabling seamless integration with third-party services and improving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contributing to decisions that enhanced overall application security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overall application stability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processing, enhancing application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stakeholders to define features, resulting in a 25% increase in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and DevOps practices to increase team efficiency and reduce time-to-market for critical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specifications, ensuring clarity and easing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and debugging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issue resolution times by 45%.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integrity and compliance with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robust business intelligence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migration to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reducing operational costs and improving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series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solid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product quality and user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translating them into technical specifications and actionable development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methodologies such as TDD and BDD in project lifecycles, resulting in a more predictable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third-party APIs for enhanced functionality, successfully adding features that boosted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refine technical solutions, improving communication and project delivery speed. Exceeded project deadlines by achieving 95% on-time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