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deploying high-performance software applications. Proficient in a diverse range of technologies including Java, Spring Boot, React, and Microservices Architecture. Demonstrated expertise in leading development teams, enhancing software quality through rigorous testing methodologies, and delivering impactful solutions aligned with business objectives. Passionate about leveraging cutting-edge technologies to drive innovation and efficiency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implement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an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in the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performance through strategic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modern development methodologies, fostering a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architecture, significantly reducing system downtime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feature flags and A/B testing techniques to rollout new functionalities, increasing client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application architecture and deployment processes to support team onboarding and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conducting sprint planning and retrospectives to assess progress and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application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client operations by streamlining their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accessibility and usability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management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in compliance with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on high-traffic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improvement in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refine application design and functionality, resulting in a user-friendly interface that reduced user inquiries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a reduction in defects by implementing coding standards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reducing deployment times and minimizing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achieving a 95% pass rate on key release criteria.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multi-tier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modularity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front-end functionalities, improving initial load times for users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modern frameworks, improving maintainability and support for integration with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functionalities, resulting in increased system performance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ceremonies to reinforce project management practices, which improved overall team coordination and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software maintenance activities leading to a 40% decrease in incident tickets associated with old software versions.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