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Scientist with over 11 years of experience in Python, R, and TensorFlow for machine learning applications. Proven expertise in data analysis, modeling, and visualization to drive business insights. Strong leadership in architecture decisions and cross-functional collaboration while leveraging cloud technologies like AWS.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pipelines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data processing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algorithms and performed hyperparameter tuning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data requirements and ensure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and statistical analysis to validate model performance and impact.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mentored junior data scientists on best practices in data modeling.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reproducible analysis environments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from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availability for model training purposes.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project lifecycles, ensuring delivery on time with high-quality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visualization capabilities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reporting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recommendations to stakeholders, bridging technical and business perspectives.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models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forecast sales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analysts and facilitated knowledge sharing on data analysis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data analysis (EDA)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key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collection systems and other strategies for data analysis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reporting processes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visualization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translate business requirements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model interpretability through extensive use of </w:t>
      </w:r>
      <w:r w:rsidRPr="00432203">
        <w:rPr>
          <w:rFonts w:asciiTheme="minorHAnsi" w:eastAsia="Times New Roman" w:hAnsiTheme="minorHAnsi" w:cs="Times New Roman"/>
          <w:b/>
          <w:bCs/>
          <w:lang w:val="en-US"/>
        </w:rPr>
        <w:t xml:space="preserve">SHAP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model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engineers to ensure smooth integration of data science solutions into production.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processing solutions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business intelligence.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 migration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across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cleaning and preparation for analytical projects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technical discussions to improve data architecture and scaling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tuning of data queries for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Tracked accuracy metrics for models deployed in production, achieving a 90% hit rate.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 Scala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Machine Learning</w:t>
      </w:r>
      <w:r>
        <w:rPr>
          <w:rFonts w:asciiTheme="minorHAnsi" w:hAnsiTheme="minorHAnsi" w:cstheme="majorHAnsi"/>
          <w:lang w:val="en-US"/>
        </w:rPr>
        <w:t xml:space="preserve">: TensorFlow, scikit-learn, Pandas, NumPy, Keras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SQLite, Hadoop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Spark, Jupyter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Visualization Tools</w:t>
      </w:r>
      <w:r>
        <w:rPr>
          <w:rFonts w:asciiTheme="minorHAnsi" w:hAnsiTheme="minorHAnsi" w:cstheme="majorHAnsi"/>
          <w:lang w:val="en-US"/>
        </w:rPr>
        <w:t xml:space="preserve">: Tableau, Matplotlib, Seaborn, Power BI, Plotly</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